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677" w:rsidRDefault="00081677" w:rsidP="00081677">
      <w:pPr>
        <w:pStyle w:val="1"/>
        <w:spacing w:before="0" w:after="0" w:line="240" w:lineRule="auto"/>
        <w:jc w:val="center"/>
        <w:rPr>
          <w:rFonts w:ascii="黑体" w:eastAsia="黑体" w:hAnsi="黑体"/>
          <w:sz w:val="32"/>
          <w:szCs w:val="32"/>
        </w:rPr>
      </w:pPr>
      <w:bookmarkStart w:id="0" w:name="_Toc524942805"/>
      <w:bookmarkStart w:id="1" w:name="_Toc524943307"/>
      <w:bookmarkStart w:id="2" w:name="_Toc524943538"/>
      <w:bookmarkStart w:id="3" w:name="_Toc524944900"/>
      <w:bookmarkStart w:id="4" w:name="_Toc529033853"/>
      <w:bookmarkStart w:id="5" w:name="_Toc536263125"/>
      <w:bookmarkStart w:id="6" w:name="_GoBack"/>
      <w:bookmarkEnd w:id="6"/>
      <w:r w:rsidRPr="00B860EB">
        <w:rPr>
          <w:rFonts w:ascii="黑体" w:eastAsia="黑体" w:hAnsi="黑体" w:hint="eastAsia"/>
          <w:sz w:val="32"/>
          <w:szCs w:val="32"/>
        </w:rPr>
        <w:t>研究生毕业（学位）审核</w:t>
      </w:r>
      <w:r>
        <w:rPr>
          <w:rFonts w:ascii="黑体" w:eastAsia="黑体" w:hAnsi="黑体" w:hint="eastAsia"/>
          <w:sz w:val="32"/>
          <w:szCs w:val="32"/>
        </w:rPr>
        <w:t>及论文工作中</w:t>
      </w:r>
      <w:bookmarkEnd w:id="0"/>
      <w:bookmarkEnd w:id="1"/>
      <w:bookmarkEnd w:id="2"/>
      <w:bookmarkEnd w:id="3"/>
      <w:bookmarkEnd w:id="4"/>
      <w:bookmarkEnd w:id="5"/>
    </w:p>
    <w:p w:rsidR="00081677" w:rsidRDefault="00081677" w:rsidP="00081677">
      <w:pPr>
        <w:pStyle w:val="1"/>
        <w:spacing w:before="0" w:after="0" w:line="240" w:lineRule="auto"/>
        <w:jc w:val="center"/>
        <w:rPr>
          <w:rFonts w:ascii="黑体" w:eastAsia="黑体" w:hAnsi="黑体"/>
          <w:sz w:val="32"/>
          <w:szCs w:val="32"/>
        </w:rPr>
      </w:pPr>
      <w:bookmarkStart w:id="7" w:name="_Toc524942806"/>
      <w:bookmarkStart w:id="8" w:name="_Toc524943308"/>
      <w:bookmarkStart w:id="9" w:name="_Toc524943539"/>
      <w:bookmarkStart w:id="10" w:name="_Toc524944901"/>
      <w:bookmarkStart w:id="11" w:name="_Toc529033854"/>
      <w:bookmarkStart w:id="12" w:name="_Toc536263126"/>
      <w:r w:rsidRPr="00B860EB">
        <w:rPr>
          <w:rFonts w:ascii="黑体" w:eastAsia="黑体" w:hAnsi="黑体" w:hint="eastAsia"/>
          <w:sz w:val="32"/>
          <w:szCs w:val="32"/>
        </w:rPr>
        <w:t>政治立场和意识形态问题审核要求</w:t>
      </w:r>
      <w:bookmarkEnd w:id="7"/>
      <w:bookmarkEnd w:id="8"/>
      <w:bookmarkEnd w:id="9"/>
      <w:bookmarkEnd w:id="10"/>
      <w:bookmarkEnd w:id="11"/>
      <w:bookmarkEnd w:id="12"/>
    </w:p>
    <w:p w:rsidR="00081677" w:rsidRDefault="00081677" w:rsidP="00081677">
      <w:pPr>
        <w:jc w:val="right"/>
        <w:rPr>
          <w:rFonts w:ascii="黑体" w:eastAsia="黑体" w:hAnsi="黑体"/>
          <w:szCs w:val="21"/>
        </w:rPr>
      </w:pPr>
    </w:p>
    <w:p w:rsidR="00081677" w:rsidRDefault="00081677" w:rsidP="00081677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研究生培养单位是研究生培养工作的实施主体，指导教师是研究生培养工作的第一责任人，在研究生的培养过程中承担指导和审查责任。</w:t>
      </w:r>
    </w:p>
    <w:p w:rsidR="00081677" w:rsidRDefault="00081677" w:rsidP="00081677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根据全国高校思想政治工作会议精神及学校的工作安排，在研究生培养工作中，研究生培养单位及导师应对培养工作中各环节的政治立场、意识形态进行严格把关，它关系到</w:t>
      </w:r>
      <w:r w:rsidRPr="00056963">
        <w:rPr>
          <w:rFonts w:ascii="仿宋" w:eastAsia="仿宋" w:hAnsi="仿宋"/>
          <w:sz w:val="28"/>
          <w:szCs w:val="28"/>
        </w:rPr>
        <w:t>高校培养什么样的人、如何培养人以及为谁培养人</w:t>
      </w:r>
      <w:r>
        <w:rPr>
          <w:rFonts w:ascii="仿宋" w:eastAsia="仿宋" w:hAnsi="仿宋" w:hint="eastAsia"/>
          <w:sz w:val="28"/>
          <w:szCs w:val="28"/>
        </w:rPr>
        <w:t>的</w:t>
      </w:r>
      <w:r w:rsidRPr="00056963">
        <w:rPr>
          <w:rFonts w:ascii="仿宋" w:eastAsia="仿宋" w:hAnsi="仿宋"/>
          <w:sz w:val="28"/>
          <w:szCs w:val="28"/>
        </w:rPr>
        <w:t>根本问题</w:t>
      </w:r>
      <w:r>
        <w:rPr>
          <w:rFonts w:ascii="仿宋" w:eastAsia="仿宋" w:hAnsi="仿宋" w:hint="eastAsia"/>
          <w:sz w:val="28"/>
          <w:szCs w:val="28"/>
        </w:rPr>
        <w:t>。因此，对提出毕业（学位）申请的研究生，培养单位及导师应依据学校、学生所属学科培养及学位申请的要求，对其进行全面评价。</w:t>
      </w:r>
    </w:p>
    <w:p w:rsidR="0056463B" w:rsidRPr="00081677" w:rsidRDefault="00081677" w:rsidP="00081677">
      <w:r>
        <w:rPr>
          <w:rFonts w:ascii="仿宋" w:eastAsia="仿宋" w:hAnsi="仿宋" w:hint="eastAsia"/>
          <w:sz w:val="28"/>
          <w:szCs w:val="28"/>
        </w:rPr>
        <w:t>研究生培养单位、研究生导师在研究生培养及论文的开题、中期检查、预答辩（或盲评）、论文答辩等环节应依据全国科学道德和学风建设要求，客观审核论文是否可以进入评审、答辩阶段，须加强责任意识，并对政治立场和意识形态问题进行严格把关，及时发现问题、及时纠正。</w:t>
      </w:r>
    </w:p>
    <w:sectPr w:rsidR="0056463B" w:rsidRPr="00081677" w:rsidSect="00A31CD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D0D" w:rsidRDefault="00E71D0D" w:rsidP="00F9320A">
      <w:r>
        <w:separator/>
      </w:r>
    </w:p>
  </w:endnote>
  <w:endnote w:type="continuationSeparator" w:id="0">
    <w:p w:rsidR="00E71D0D" w:rsidRDefault="00E71D0D" w:rsidP="00F9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D0D" w:rsidRDefault="00E71D0D" w:rsidP="00F9320A">
      <w:r>
        <w:separator/>
      </w:r>
    </w:p>
  </w:footnote>
  <w:footnote w:type="continuationSeparator" w:id="0">
    <w:p w:rsidR="00E71D0D" w:rsidRDefault="00E71D0D" w:rsidP="00F93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02F28"/>
    <w:multiLevelType w:val="hybridMultilevel"/>
    <w:tmpl w:val="9C2A9188"/>
    <w:lvl w:ilvl="0" w:tplc="19A04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5A"/>
    <w:rsid w:val="00081677"/>
    <w:rsid w:val="001F3FBC"/>
    <w:rsid w:val="00224A11"/>
    <w:rsid w:val="00312116"/>
    <w:rsid w:val="00350F0D"/>
    <w:rsid w:val="00525C43"/>
    <w:rsid w:val="0056463B"/>
    <w:rsid w:val="005E56BA"/>
    <w:rsid w:val="0080275A"/>
    <w:rsid w:val="00A31CD0"/>
    <w:rsid w:val="00AE77E4"/>
    <w:rsid w:val="00AF607F"/>
    <w:rsid w:val="00CF0376"/>
    <w:rsid w:val="00E25DE1"/>
    <w:rsid w:val="00E71D0D"/>
    <w:rsid w:val="00F9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A25466-BA94-423A-BFF1-485B59D9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67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167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80275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80275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80275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93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9320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93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9320A"/>
    <w:rPr>
      <w:sz w:val="18"/>
      <w:szCs w:val="18"/>
    </w:rPr>
  </w:style>
  <w:style w:type="table" w:styleId="a8">
    <w:name w:val="Table Grid"/>
    <w:basedOn w:val="a1"/>
    <w:uiPriority w:val="39"/>
    <w:rsid w:val="00312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081677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bsumaliang</dc:creator>
  <cp:keywords/>
  <dc:description/>
  <cp:lastModifiedBy>bsumaliang</cp:lastModifiedBy>
  <cp:revision>8</cp:revision>
  <dcterms:created xsi:type="dcterms:W3CDTF">2019-02-19T09:10:00Z</dcterms:created>
  <dcterms:modified xsi:type="dcterms:W3CDTF">2019-02-19T09:45:00Z</dcterms:modified>
</cp:coreProperties>
</file>