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80C" w:rsidRPr="00FF1B12" w:rsidRDefault="0044580C" w:rsidP="0044580C">
      <w:pPr>
        <w:pStyle w:val="1"/>
        <w:spacing w:before="0" w:after="0" w:line="240" w:lineRule="auto"/>
        <w:jc w:val="center"/>
        <w:rPr>
          <w:rFonts w:ascii="黑体" w:eastAsia="黑体" w:hAnsi="黑体"/>
          <w:sz w:val="32"/>
          <w:szCs w:val="32"/>
        </w:rPr>
      </w:pPr>
      <w:r>
        <w:rPr>
          <w:rFonts w:ascii="黑体" w:eastAsia="黑体" w:hAnsi="黑体" w:hint="eastAsia"/>
          <w:sz w:val="32"/>
          <w:szCs w:val="32"/>
        </w:rPr>
        <w:t>北京</w:t>
      </w:r>
      <w:r w:rsidRPr="00FF1B12">
        <w:rPr>
          <w:rFonts w:ascii="黑体" w:eastAsia="黑体" w:hAnsi="黑体" w:hint="eastAsia"/>
          <w:sz w:val="32"/>
          <w:szCs w:val="32"/>
        </w:rPr>
        <w:t>体育大学研究生学位论文答辩工作</w:t>
      </w:r>
      <w:r>
        <w:rPr>
          <w:rFonts w:ascii="黑体" w:eastAsia="黑体" w:hAnsi="黑体" w:hint="eastAsia"/>
          <w:sz w:val="32"/>
          <w:szCs w:val="32"/>
        </w:rPr>
        <w:t>管理规定</w:t>
      </w:r>
    </w:p>
    <w:p w:rsidR="0044580C" w:rsidRDefault="0044580C" w:rsidP="0044580C">
      <w:pPr>
        <w:jc w:val="center"/>
        <w:rPr>
          <w:rFonts w:ascii="宋体" w:eastAsia="宋体" w:hAnsi="宋体"/>
          <w:szCs w:val="21"/>
        </w:rPr>
      </w:pPr>
    </w:p>
    <w:p w:rsidR="0044580C" w:rsidRPr="00413F02" w:rsidRDefault="0044580C" w:rsidP="0044580C">
      <w:pPr>
        <w:ind w:firstLineChars="200" w:firstLine="560"/>
        <w:jc w:val="left"/>
        <w:rPr>
          <w:rFonts w:ascii="宋体" w:eastAsia="宋体" w:hAnsi="宋体"/>
          <w:szCs w:val="21"/>
        </w:rPr>
      </w:pPr>
      <w:r>
        <w:rPr>
          <w:rFonts w:ascii="仿宋" w:eastAsia="仿宋" w:hAnsi="仿宋" w:hint="eastAsia"/>
          <w:sz w:val="28"/>
          <w:szCs w:val="28"/>
        </w:rPr>
        <w:t>为进一步提高研究生学位论文质量，规范研究生学位论文答辩工作程序，特制定本办法。</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一、研究生学位论文答辩委员会的职责</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研究生学位论文答辩委员会应对学生政治立场和意识形态进行审核，应坚持实事求是的科学态度，本着“坚持标准、严格要求、保证质量、公正合理”的原则审阅学位论文，组织论文答辩工作。</w:t>
      </w:r>
    </w:p>
    <w:p w:rsidR="0044580C" w:rsidRDefault="0044580C" w:rsidP="0044580C">
      <w:pPr>
        <w:spacing w:line="360" w:lineRule="auto"/>
        <w:ind w:firstLineChars="200" w:firstLine="560"/>
        <w:rPr>
          <w:rFonts w:ascii="仿宋" w:eastAsia="仿宋" w:hAnsi="仿宋"/>
          <w:sz w:val="28"/>
          <w:szCs w:val="28"/>
        </w:rPr>
      </w:pPr>
      <w:r>
        <w:rPr>
          <w:rFonts w:ascii="仿宋" w:eastAsia="仿宋" w:hAnsi="仿宋" w:hint="eastAsia"/>
          <w:sz w:val="28"/>
          <w:szCs w:val="28"/>
        </w:rPr>
        <w:t>答辩秘书应协助做好答辩的相关工作，包括：收取并分发答辩论文及科研的原始材料、通知答辩日程、地点安排、发放聘书及评阅书等；协助答辩主席做好答辩的组织工作；负责做好答辩详细记录、填写有关决议；整理全部答辩材料并上报学院。</w:t>
      </w:r>
    </w:p>
    <w:p w:rsidR="0044580C" w:rsidRDefault="0044580C" w:rsidP="0044580C">
      <w:pPr>
        <w:spacing w:line="360" w:lineRule="auto"/>
        <w:ind w:firstLineChars="200" w:firstLine="560"/>
        <w:rPr>
          <w:rFonts w:ascii="仿宋" w:eastAsia="仿宋" w:hAnsi="仿宋"/>
          <w:sz w:val="28"/>
          <w:szCs w:val="28"/>
        </w:rPr>
      </w:pPr>
      <w:r>
        <w:rPr>
          <w:rFonts w:ascii="仿宋" w:eastAsia="仿宋" w:hAnsi="仿宋" w:hint="eastAsia"/>
          <w:sz w:val="28"/>
          <w:szCs w:val="28"/>
        </w:rPr>
        <w:t>二</w:t>
      </w:r>
      <w:r w:rsidRPr="000A0611">
        <w:rPr>
          <w:rFonts w:ascii="仿宋" w:eastAsia="仿宋" w:hAnsi="仿宋" w:hint="eastAsia"/>
          <w:sz w:val="28"/>
          <w:szCs w:val="28"/>
        </w:rPr>
        <w:t>、研究生学位论文答辩委员会的组成</w:t>
      </w:r>
    </w:p>
    <w:p w:rsidR="0044580C" w:rsidRPr="00AA4116" w:rsidRDefault="0044580C" w:rsidP="0044580C">
      <w:pPr>
        <w:spacing w:line="360" w:lineRule="auto"/>
        <w:ind w:firstLineChars="200" w:firstLine="560"/>
        <w:rPr>
          <w:rFonts w:ascii="仿宋" w:eastAsia="仿宋" w:hAnsi="仿宋"/>
          <w:sz w:val="28"/>
          <w:szCs w:val="28"/>
        </w:rPr>
      </w:pPr>
      <w:r>
        <w:rPr>
          <w:rFonts w:ascii="仿宋" w:eastAsia="仿宋" w:hAnsi="仿宋" w:hint="eastAsia"/>
          <w:sz w:val="28"/>
          <w:szCs w:val="28"/>
        </w:rPr>
        <w:t>（一）博士研究生学位论文答辩委员会</w:t>
      </w:r>
    </w:p>
    <w:p w:rsidR="0044580C" w:rsidRPr="000A0611" w:rsidRDefault="0044580C" w:rsidP="0044580C">
      <w:pPr>
        <w:spacing w:line="360" w:lineRule="auto"/>
        <w:ind w:firstLineChars="200" w:firstLine="560"/>
        <w:rPr>
          <w:rFonts w:ascii="仿宋" w:eastAsia="仿宋" w:hAnsi="仿宋"/>
          <w:sz w:val="28"/>
          <w:szCs w:val="28"/>
        </w:rPr>
      </w:pPr>
      <w:r w:rsidRPr="000A0611">
        <w:rPr>
          <w:rFonts w:ascii="仿宋" w:eastAsia="仿宋" w:hAnsi="仿宋" w:hint="eastAsia"/>
          <w:sz w:val="28"/>
          <w:szCs w:val="28"/>
        </w:rPr>
        <w:t>博士研究生学位论文答辩工作须组成专门的论文答辩委员会，答辩委员会由</w:t>
      </w:r>
      <w:r>
        <w:rPr>
          <w:rFonts w:ascii="仿宋" w:eastAsia="仿宋" w:hAnsi="仿宋" w:hint="eastAsia"/>
          <w:sz w:val="28"/>
          <w:szCs w:val="28"/>
        </w:rPr>
        <w:t>6</w:t>
      </w:r>
      <w:r w:rsidRPr="000A0611">
        <w:rPr>
          <w:rFonts w:ascii="仿宋" w:eastAsia="仿宋" w:hAnsi="仿宋" w:hint="eastAsia"/>
          <w:sz w:val="28"/>
          <w:szCs w:val="28"/>
        </w:rPr>
        <w:t>人组成，其中设答辩委员会主席1人，评阅人2人，答辩委员2人，答辩秘书1人。</w:t>
      </w:r>
    </w:p>
    <w:p w:rsidR="0044580C" w:rsidRPr="000A0611" w:rsidRDefault="0044580C" w:rsidP="0044580C">
      <w:pPr>
        <w:spacing w:line="360" w:lineRule="auto"/>
        <w:ind w:firstLineChars="200" w:firstLine="560"/>
        <w:rPr>
          <w:rFonts w:ascii="仿宋" w:eastAsia="仿宋" w:hAnsi="仿宋"/>
          <w:sz w:val="28"/>
          <w:szCs w:val="28"/>
        </w:rPr>
      </w:pPr>
      <w:r w:rsidRPr="000A0611">
        <w:rPr>
          <w:rFonts w:ascii="仿宋" w:eastAsia="仿宋" w:hAnsi="仿宋" w:hint="eastAsia"/>
          <w:sz w:val="28"/>
          <w:szCs w:val="28"/>
        </w:rPr>
        <w:t>答辩委员会主席一般由学校学位评定委员会</w:t>
      </w:r>
      <w:r>
        <w:rPr>
          <w:rFonts w:ascii="仿宋" w:eastAsia="仿宋" w:hAnsi="仿宋" w:hint="eastAsia"/>
          <w:sz w:val="28"/>
          <w:szCs w:val="28"/>
        </w:rPr>
        <w:t>委员</w:t>
      </w:r>
      <w:r w:rsidRPr="000A0611">
        <w:rPr>
          <w:rFonts w:ascii="仿宋" w:eastAsia="仿宋" w:hAnsi="仿宋" w:hint="eastAsia"/>
          <w:sz w:val="28"/>
          <w:szCs w:val="28"/>
        </w:rPr>
        <w:t>或学校学术委员会委员担任，也可聘请国内外</w:t>
      </w:r>
      <w:r>
        <w:rPr>
          <w:rFonts w:ascii="仿宋" w:eastAsia="仿宋" w:hAnsi="仿宋" w:hint="eastAsia"/>
          <w:sz w:val="28"/>
          <w:szCs w:val="28"/>
        </w:rPr>
        <w:t>同一领域</w:t>
      </w:r>
      <w:r w:rsidRPr="000A0611">
        <w:rPr>
          <w:rFonts w:ascii="仿宋" w:eastAsia="仿宋" w:hAnsi="仿宋" w:hint="eastAsia"/>
          <w:sz w:val="28"/>
          <w:szCs w:val="28"/>
        </w:rPr>
        <w:t>的知名专家学者担任；评阅人一般由校内外具有</w:t>
      </w:r>
      <w:r>
        <w:rPr>
          <w:rFonts w:ascii="仿宋" w:eastAsia="仿宋" w:hAnsi="仿宋" w:hint="eastAsia"/>
          <w:sz w:val="28"/>
          <w:szCs w:val="28"/>
        </w:rPr>
        <w:t>教授</w:t>
      </w:r>
      <w:r w:rsidRPr="000A0611">
        <w:rPr>
          <w:rFonts w:ascii="仿宋" w:eastAsia="仿宋" w:hAnsi="仿宋" w:hint="eastAsia"/>
          <w:sz w:val="28"/>
          <w:szCs w:val="28"/>
        </w:rPr>
        <w:t>职称的博士研究生指导教师担任；答辩委员</w:t>
      </w:r>
      <w:r>
        <w:rPr>
          <w:rFonts w:ascii="仿宋" w:eastAsia="仿宋" w:hAnsi="仿宋" w:hint="eastAsia"/>
          <w:sz w:val="28"/>
          <w:szCs w:val="28"/>
        </w:rPr>
        <w:t>一般由校内</w:t>
      </w:r>
      <w:r w:rsidRPr="000A0611">
        <w:rPr>
          <w:rFonts w:ascii="仿宋" w:eastAsia="仿宋" w:hAnsi="仿宋" w:hint="eastAsia"/>
          <w:sz w:val="28"/>
          <w:szCs w:val="28"/>
        </w:rPr>
        <w:t>具有</w:t>
      </w:r>
      <w:r>
        <w:rPr>
          <w:rFonts w:ascii="仿宋" w:eastAsia="仿宋" w:hAnsi="仿宋" w:hint="eastAsia"/>
          <w:sz w:val="28"/>
          <w:szCs w:val="28"/>
        </w:rPr>
        <w:t>教授</w:t>
      </w:r>
      <w:r w:rsidRPr="000A0611">
        <w:rPr>
          <w:rFonts w:ascii="仿宋" w:eastAsia="仿宋" w:hAnsi="仿宋" w:hint="eastAsia"/>
          <w:sz w:val="28"/>
          <w:szCs w:val="28"/>
        </w:rPr>
        <w:t>职称的研究生指导教师担任；</w:t>
      </w:r>
      <w:r>
        <w:rPr>
          <w:rFonts w:ascii="仿宋" w:eastAsia="仿宋" w:hAnsi="仿宋" w:hint="eastAsia"/>
          <w:sz w:val="28"/>
          <w:szCs w:val="28"/>
        </w:rPr>
        <w:t>答辩秘书一般由校内青年教师担任</w:t>
      </w:r>
      <w:r w:rsidRPr="000A0611">
        <w:rPr>
          <w:rFonts w:ascii="仿宋" w:eastAsia="仿宋" w:hAnsi="仿宋" w:hint="eastAsia"/>
          <w:sz w:val="28"/>
          <w:szCs w:val="28"/>
        </w:rPr>
        <w:t>。</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依据学生论文的研究方向组成答辩委员会，答辩委员中须包含至</w:t>
      </w:r>
      <w:r>
        <w:rPr>
          <w:rFonts w:ascii="仿宋" w:eastAsia="仿宋" w:hAnsi="仿宋" w:hint="eastAsia"/>
          <w:sz w:val="28"/>
          <w:szCs w:val="28"/>
        </w:rPr>
        <w:lastRenderedPageBreak/>
        <w:t>少一位学生所属教研室的博士生导师。论文研究方向为交叉学科的须有同一研究领域的专家参加答辩委员会。</w:t>
      </w:r>
      <w:r w:rsidRPr="000A0611">
        <w:rPr>
          <w:rFonts w:ascii="仿宋" w:eastAsia="仿宋" w:hAnsi="仿宋" w:hint="eastAsia"/>
          <w:sz w:val="28"/>
          <w:szCs w:val="28"/>
        </w:rPr>
        <w:t>答辩委员会委员中，须包含至少3位博士研究生指导教师，且须包含至少2位校外专家。</w:t>
      </w:r>
    </w:p>
    <w:p w:rsidR="0044580C" w:rsidRDefault="0044580C" w:rsidP="0044580C">
      <w:pPr>
        <w:spacing w:line="360" w:lineRule="auto"/>
        <w:ind w:firstLineChars="200" w:firstLine="560"/>
        <w:rPr>
          <w:rFonts w:ascii="仿宋" w:eastAsia="仿宋" w:hAnsi="仿宋"/>
          <w:sz w:val="28"/>
          <w:szCs w:val="28"/>
        </w:rPr>
      </w:pPr>
      <w:r>
        <w:rPr>
          <w:rFonts w:ascii="仿宋" w:eastAsia="仿宋" w:hAnsi="仿宋" w:hint="eastAsia"/>
          <w:sz w:val="28"/>
          <w:szCs w:val="28"/>
        </w:rPr>
        <w:t>博士本人导师不得担任所指导研究生的学位论文答辩委员。</w:t>
      </w:r>
    </w:p>
    <w:p w:rsidR="0044580C" w:rsidRDefault="0044580C" w:rsidP="0044580C">
      <w:pPr>
        <w:spacing w:line="360" w:lineRule="auto"/>
        <w:ind w:firstLineChars="200" w:firstLine="560"/>
        <w:rPr>
          <w:rFonts w:ascii="仿宋" w:eastAsia="仿宋" w:hAnsi="仿宋"/>
          <w:sz w:val="28"/>
          <w:szCs w:val="28"/>
        </w:rPr>
      </w:pPr>
      <w:r>
        <w:rPr>
          <w:rFonts w:ascii="仿宋" w:eastAsia="仿宋" w:hAnsi="仿宋" w:hint="eastAsia"/>
          <w:sz w:val="28"/>
          <w:szCs w:val="28"/>
        </w:rPr>
        <w:t>（二）硕士研究生学位论文答辩委员会</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硕士研究生学位论文答辩工作须组成专门的论文答辩委员会。答辩委员会由4人组成，设主席1人，评阅人1人，委员1人，答辩秘书1人。</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答辩委员会</w:t>
      </w:r>
      <w:r w:rsidRPr="00A13C96">
        <w:rPr>
          <w:rFonts w:ascii="仿宋" w:eastAsia="仿宋" w:hAnsi="仿宋" w:hint="eastAsia"/>
          <w:sz w:val="28"/>
          <w:szCs w:val="28"/>
        </w:rPr>
        <w:t>主席一般由具有教授职称的博士或硕士导师担任</w:t>
      </w:r>
      <w:r>
        <w:rPr>
          <w:rFonts w:ascii="仿宋" w:eastAsia="仿宋" w:hAnsi="仿宋" w:hint="eastAsia"/>
          <w:sz w:val="28"/>
          <w:szCs w:val="28"/>
        </w:rPr>
        <w:t>，评阅人一般由具有副教授及以上职称的硕士导师担任，委员一般由具有副高级及以上职称的人员担任，答辩秘书一般由校内青年教师担任。</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依据学生论文的研究方向组成答辩委员会，答辩委员中须包含至少一位学生所属教研室的导师，论文研究方向为学科交叉的必须有同一研究领域的专家参加答辩委员会。</w:t>
      </w:r>
    </w:p>
    <w:p w:rsidR="0044580C" w:rsidRDefault="0044580C" w:rsidP="0044580C">
      <w:pPr>
        <w:spacing w:line="360" w:lineRule="auto"/>
        <w:ind w:firstLineChars="200" w:firstLine="560"/>
        <w:rPr>
          <w:rFonts w:ascii="仿宋" w:eastAsia="仿宋" w:hAnsi="仿宋"/>
          <w:sz w:val="28"/>
          <w:szCs w:val="28"/>
        </w:rPr>
      </w:pPr>
      <w:r>
        <w:rPr>
          <w:rFonts w:ascii="仿宋" w:eastAsia="仿宋" w:hAnsi="仿宋" w:hint="eastAsia"/>
          <w:sz w:val="28"/>
          <w:szCs w:val="28"/>
        </w:rPr>
        <w:t>硕士导师不得担任所指导研究生的学位论文答辩委员。</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三、研究生学位论文答辩工作流程</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（一）研究生院下发研究生学位论文答辩工作通知；</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（二）各学院按要求上报研究生学位论文答辩安排及答辩委员名单；</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（三）研究生院汇总并报学校审核后公示研究生学位论文答辩工作安排；</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（四）研究生学位论文答辩</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lastRenderedPageBreak/>
        <w:t>答辩会设专门的答辩专家席、答辩席、导师席及放置科研原始材料的位置，答辩委员会成员、博士研究生、导师应着正装按照规定时间、地点、位置就座参加论文答辩会。研究生导师未按时到场，答辩会不得开始。</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1.答辩委员会主席宣布答辩会开始并向与会人员介绍申请人资格审核情况；</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2.答辩委员会主席介绍答辩委员会成员；</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3.研究生导师介绍论文的总体情况（包括：目的意义、文献综述、研究方法、研究结果、结论、政治立场和学术诚信等，博士10分钟，硕士6分钟）</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4.申请人报告论文主要内容（博士30分钟，硕士20分钟）；</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5.提问、答辩环节（博士40分钟，硕士30分钟）；</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6.答辩委员会现场对论文质量进行评议和投票；</w:t>
      </w:r>
    </w:p>
    <w:p w:rsidR="0044580C" w:rsidRDefault="0044580C" w:rsidP="0044580C">
      <w:pPr>
        <w:ind w:firstLineChars="200" w:firstLine="560"/>
        <w:jc w:val="left"/>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论文评阅人、答辩主席分别宣读论文评议书，最后由答辩主席宣读答辩结果。</w:t>
      </w:r>
    </w:p>
    <w:p w:rsidR="0044580C" w:rsidRDefault="0044580C" w:rsidP="0044580C">
      <w:pPr>
        <w:ind w:firstLineChars="200" w:firstLine="560"/>
        <w:jc w:val="left"/>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申请人进行致谢（答辩未通过者不进行致谢）；</w:t>
      </w:r>
    </w:p>
    <w:p w:rsidR="0044580C" w:rsidRDefault="0044580C" w:rsidP="0044580C">
      <w:pPr>
        <w:ind w:firstLineChars="200" w:firstLine="560"/>
        <w:jc w:val="left"/>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答辩秘书做好相关材料的整理工作，并按要求及时上报答辩材料至各学院。</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（五）各学院汇总答辩材料，按要求报送至研究生院。</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四、研究生学位论文的答辩结果</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研究生学位论文的答辩结果分为通过和不通过2种。</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答辩通过的，学生须按照答辩委员会的意见修改完善论文，并提</w:t>
      </w:r>
      <w:r>
        <w:rPr>
          <w:rFonts w:ascii="仿宋" w:eastAsia="仿宋" w:hAnsi="仿宋" w:hint="eastAsia"/>
          <w:sz w:val="28"/>
          <w:szCs w:val="28"/>
        </w:rPr>
        <w:lastRenderedPageBreak/>
        <w:t>交论文修改完善情况表，由导师、学院进行审核。答辩不通过的取消学生本次的学位申请资格，下一轮（半年后）重新申请。</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五、关于答辩结果的申诉</w:t>
      </w:r>
    </w:p>
    <w:p w:rsidR="0044580C" w:rsidRDefault="0044580C" w:rsidP="0044580C">
      <w:pPr>
        <w:ind w:firstLineChars="200" w:firstLine="560"/>
        <w:jc w:val="left"/>
        <w:rPr>
          <w:rFonts w:ascii="仿宋" w:eastAsia="仿宋" w:hAnsi="仿宋"/>
          <w:sz w:val="28"/>
          <w:szCs w:val="28"/>
        </w:rPr>
      </w:pPr>
      <w:r>
        <w:rPr>
          <w:rFonts w:ascii="仿宋" w:eastAsia="仿宋" w:hAnsi="仿宋" w:hint="eastAsia"/>
          <w:sz w:val="28"/>
          <w:szCs w:val="28"/>
        </w:rPr>
        <w:t>研究生学位论文答辩结果的</w:t>
      </w:r>
      <w:proofErr w:type="gramStart"/>
      <w:r>
        <w:rPr>
          <w:rFonts w:ascii="仿宋" w:eastAsia="仿宋" w:hAnsi="仿宋" w:hint="eastAsia"/>
          <w:sz w:val="28"/>
          <w:szCs w:val="28"/>
        </w:rPr>
        <w:t>申诉仅</w:t>
      </w:r>
      <w:proofErr w:type="gramEnd"/>
      <w:r>
        <w:rPr>
          <w:rFonts w:ascii="仿宋" w:eastAsia="仿宋" w:hAnsi="仿宋" w:hint="eastAsia"/>
          <w:sz w:val="28"/>
          <w:szCs w:val="28"/>
        </w:rPr>
        <w:t>限于对答辩委员会的成员组成、答辩工作的流程进行申诉，其他申诉不予受理。提出申诉时，学生向所属学院提交由导师签字的申诉情况说明，由学院将申诉情况及对申诉的处理结果报研究生院。</w:t>
      </w:r>
    </w:p>
    <w:p w:rsidR="0044580C" w:rsidRPr="00AA4116" w:rsidRDefault="0044580C" w:rsidP="0044580C">
      <w:pPr>
        <w:spacing w:line="360" w:lineRule="auto"/>
        <w:ind w:firstLineChars="236" w:firstLine="661"/>
      </w:pPr>
      <w:r>
        <w:rPr>
          <w:rFonts w:ascii="仿宋" w:eastAsia="仿宋" w:hAnsi="仿宋" w:hint="eastAsia"/>
          <w:sz w:val="28"/>
          <w:szCs w:val="28"/>
        </w:rPr>
        <w:t>六、本指导意见由研究生院负责解释。</w:t>
      </w:r>
    </w:p>
    <w:p w:rsidR="00350F0D" w:rsidRPr="0044580C" w:rsidRDefault="00350F0D" w:rsidP="0044580C">
      <w:bookmarkStart w:id="0" w:name="_GoBack"/>
      <w:bookmarkEnd w:id="0"/>
    </w:p>
    <w:sectPr w:rsidR="00350F0D" w:rsidRPr="004458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072" w:rsidRDefault="002E7072" w:rsidP="0044580C">
      <w:r>
        <w:separator/>
      </w:r>
    </w:p>
  </w:endnote>
  <w:endnote w:type="continuationSeparator" w:id="0">
    <w:p w:rsidR="002E7072" w:rsidRDefault="002E7072" w:rsidP="0044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072" w:rsidRDefault="002E7072" w:rsidP="0044580C">
      <w:r>
        <w:separator/>
      </w:r>
    </w:p>
  </w:footnote>
  <w:footnote w:type="continuationSeparator" w:id="0">
    <w:p w:rsidR="002E7072" w:rsidRDefault="002E7072" w:rsidP="00445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116"/>
    <w:rsid w:val="002777F6"/>
    <w:rsid w:val="002E7072"/>
    <w:rsid w:val="00350F0D"/>
    <w:rsid w:val="003F4861"/>
    <w:rsid w:val="00406CBF"/>
    <w:rsid w:val="0044580C"/>
    <w:rsid w:val="00AA4116"/>
    <w:rsid w:val="00CF0376"/>
    <w:rsid w:val="00EB085A"/>
    <w:rsid w:val="00F95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2FA9D6-1FBB-4B8B-93C6-C052DA1C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80C"/>
    <w:pPr>
      <w:widowControl w:val="0"/>
      <w:jc w:val="both"/>
    </w:pPr>
  </w:style>
  <w:style w:type="paragraph" w:styleId="1">
    <w:name w:val="heading 1"/>
    <w:basedOn w:val="a"/>
    <w:next w:val="a"/>
    <w:link w:val="10"/>
    <w:uiPriority w:val="9"/>
    <w:qFormat/>
    <w:rsid w:val="00AA411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116"/>
    <w:rPr>
      <w:b/>
      <w:bCs/>
      <w:kern w:val="44"/>
      <w:sz w:val="44"/>
      <w:szCs w:val="44"/>
    </w:rPr>
  </w:style>
  <w:style w:type="paragraph" w:styleId="a3">
    <w:name w:val="header"/>
    <w:basedOn w:val="a"/>
    <w:link w:val="a4"/>
    <w:uiPriority w:val="99"/>
    <w:unhideWhenUsed/>
    <w:rsid w:val="004458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580C"/>
    <w:rPr>
      <w:sz w:val="18"/>
      <w:szCs w:val="18"/>
    </w:rPr>
  </w:style>
  <w:style w:type="paragraph" w:styleId="a5">
    <w:name w:val="footer"/>
    <w:basedOn w:val="a"/>
    <w:link w:val="a6"/>
    <w:uiPriority w:val="99"/>
    <w:unhideWhenUsed/>
    <w:rsid w:val="0044580C"/>
    <w:pPr>
      <w:tabs>
        <w:tab w:val="center" w:pos="4153"/>
        <w:tab w:val="right" w:pos="8306"/>
      </w:tabs>
      <w:snapToGrid w:val="0"/>
      <w:jc w:val="left"/>
    </w:pPr>
    <w:rPr>
      <w:sz w:val="18"/>
      <w:szCs w:val="18"/>
    </w:rPr>
  </w:style>
  <w:style w:type="character" w:customStyle="1" w:styleId="a6">
    <w:name w:val="页脚 字符"/>
    <w:basedOn w:val="a0"/>
    <w:link w:val="a5"/>
    <w:uiPriority w:val="99"/>
    <w:rsid w:val="004458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 马</dc:creator>
  <cp:keywords/>
  <dc:description/>
  <cp:lastModifiedBy>良 马</cp:lastModifiedBy>
  <cp:revision>6</cp:revision>
  <dcterms:created xsi:type="dcterms:W3CDTF">2019-05-09T12:19:00Z</dcterms:created>
  <dcterms:modified xsi:type="dcterms:W3CDTF">2019-05-13T02:14:00Z</dcterms:modified>
</cp:coreProperties>
</file>